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9E58" w14:textId="17977373" w:rsidR="000E2738" w:rsidRDefault="001F1AC8" w:rsidP="001F1AC8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BCF Themes &amp; Feedback</w:t>
      </w:r>
    </w:p>
    <w:p w14:paraId="2834B595" w14:textId="737BC10B" w:rsidR="001F1AC8" w:rsidRDefault="001F1AC8" w:rsidP="001F1AC8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742E2E24" w14:textId="77777777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What's Working / Not Working</w:t>
      </w:r>
    </w:p>
    <w:p w14:paraId="4A563502" w14:textId="26DBCA97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Working:</w:t>
      </w:r>
    </w:p>
    <w:p w14:paraId="06D9F82F" w14:textId="77777777" w:rsidR="001F1AC8" w:rsidRPr="001F1AC8" w:rsidRDefault="001F1AC8" w:rsidP="001F1AC8">
      <w:pPr>
        <w:pStyle w:val="NoSpacing"/>
        <w:numPr>
          <w:ilvl w:val="0"/>
          <w:numId w:val="2"/>
        </w:numPr>
      </w:pPr>
      <w:r w:rsidRPr="001F1AC8">
        <w:t>People working together to collaborate, having measurable outcomes along with trusted relationships can be hugely beneficial</w:t>
      </w:r>
    </w:p>
    <w:p w14:paraId="7312CC6F" w14:textId="77777777" w:rsidR="001F1AC8" w:rsidRPr="001F1AC8" w:rsidRDefault="001F1AC8" w:rsidP="001F1AC8">
      <w:pPr>
        <w:pStyle w:val="NoSpacing"/>
        <w:numPr>
          <w:ilvl w:val="0"/>
          <w:numId w:val="2"/>
        </w:numPr>
      </w:pPr>
      <w:r w:rsidRPr="001F1AC8">
        <w:t>There are a lot of services that are working well that are funded through the BCF and its simply understanding how we can make them even better</w:t>
      </w:r>
    </w:p>
    <w:p w14:paraId="3339A25B" w14:textId="77777777" w:rsidR="001F1AC8" w:rsidRPr="001F1AC8" w:rsidRDefault="001F1AC8" w:rsidP="001F1AC8">
      <w:pPr>
        <w:pStyle w:val="NoSpacing"/>
        <w:numPr>
          <w:ilvl w:val="0"/>
          <w:numId w:val="2"/>
        </w:numPr>
      </w:pPr>
      <w:r w:rsidRPr="001F1AC8">
        <w:t xml:space="preserve">There is </w:t>
      </w:r>
      <w:r w:rsidRPr="001F1AC8">
        <w:rPr>
          <w:b/>
          <w:bCs/>
        </w:rPr>
        <w:t xml:space="preserve">some </w:t>
      </w:r>
      <w:r w:rsidRPr="001F1AC8">
        <w:t>governance</w:t>
      </w:r>
      <w:r w:rsidRPr="001F1AC8">
        <w:rPr>
          <w:b/>
          <w:bCs/>
        </w:rPr>
        <w:t xml:space="preserve"> </w:t>
      </w:r>
      <w:r w:rsidRPr="001F1AC8">
        <w:t>already in place</w:t>
      </w:r>
    </w:p>
    <w:p w14:paraId="748DFAA6" w14:textId="77777777" w:rsidR="001F1AC8" w:rsidRDefault="001F1AC8" w:rsidP="001F1AC8">
      <w:pPr>
        <w:pStyle w:val="NoSpacing"/>
        <w:numPr>
          <w:ilvl w:val="0"/>
          <w:numId w:val="2"/>
        </w:numPr>
      </w:pPr>
      <w:r>
        <w:t>Gathering people together today to get feedback and to collaborate has been very useful</w:t>
      </w:r>
    </w:p>
    <w:p w14:paraId="05D5AF84" w14:textId="77777777" w:rsidR="001F1AC8" w:rsidRDefault="001F1AC8" w:rsidP="001F1AC8">
      <w:pPr>
        <w:pStyle w:val="NoSpacing"/>
        <w:numPr>
          <w:ilvl w:val="0"/>
          <w:numId w:val="2"/>
        </w:numPr>
      </w:pPr>
      <w:r>
        <w:t>Pots of funds have been used from the BCF to start pilots that have worked really well</w:t>
      </w:r>
    </w:p>
    <w:p w14:paraId="71BAFC25" w14:textId="30B6D4FC" w:rsidR="001F1AC8" w:rsidRDefault="001F1AC8" w:rsidP="001F1AC8">
      <w:pPr>
        <w:pStyle w:val="NoSpacing"/>
        <w:numPr>
          <w:ilvl w:val="0"/>
          <w:numId w:val="2"/>
        </w:numPr>
      </w:pPr>
      <w:r>
        <w:t>Our masters are our residents</w:t>
      </w:r>
    </w:p>
    <w:p w14:paraId="71158835" w14:textId="763E0D51" w:rsidR="001F1AC8" w:rsidRDefault="001F1AC8" w:rsidP="001F1AC8">
      <w:pPr>
        <w:pStyle w:val="NoSpacing"/>
        <w:numPr>
          <w:ilvl w:val="0"/>
          <w:numId w:val="2"/>
        </w:numPr>
      </w:pPr>
      <w:r>
        <w:t xml:space="preserve">When our communities know the data and how our services/schemes are delivered to them they can understand the local issues and situation in their areas that surround them and even if they don’t directly affect </w:t>
      </w:r>
      <w:proofErr w:type="gramStart"/>
      <w:r>
        <w:t>them</w:t>
      </w:r>
      <w:proofErr w:type="gramEnd"/>
      <w:r>
        <w:t xml:space="preserve"> they can support these issue.</w:t>
      </w:r>
    </w:p>
    <w:p w14:paraId="58F7D580" w14:textId="3F317939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 Working:</w:t>
      </w:r>
    </w:p>
    <w:p w14:paraId="7BD1DA03" w14:textId="5AAE1F81" w:rsidR="001F1AC8" w:rsidRDefault="001F1AC8" w:rsidP="001F1AC8">
      <w:pPr>
        <w:pStyle w:val="ListParagraph"/>
        <w:numPr>
          <w:ilvl w:val="0"/>
          <w:numId w:val="3"/>
        </w:numPr>
      </w:pPr>
      <w:r>
        <w:t>We don’t know what has happened with certain pilots or why they haven’t continued – we don’t review, lacking outcomes, how are the schemes/services/pilots measured or reviewed for us to be able to replan</w:t>
      </w:r>
    </w:p>
    <w:p w14:paraId="20BB303B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>Using terminology like commissioning/providers etc, should we not just be partners?</w:t>
      </w:r>
    </w:p>
    <w:p w14:paraId="0BE23417" w14:textId="6EDCA44A" w:rsidR="001F1AC8" w:rsidRDefault="001F1AC8" w:rsidP="001F1AC8">
      <w:pPr>
        <w:pStyle w:val="ListParagraph"/>
        <w:numPr>
          <w:ilvl w:val="0"/>
          <w:numId w:val="3"/>
        </w:numPr>
      </w:pPr>
      <w:r>
        <w:t>1 set of BCF results and oversight from the H&amp;W board published but not looking at the different neighbourhood results – not drilling down into the delivery teams and really understanding what the impact is</w:t>
      </w:r>
    </w:p>
    <w:p w14:paraId="413B8F62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 xml:space="preserve">People are sat on the H&amp;W </w:t>
      </w:r>
      <w:proofErr w:type="gramStart"/>
      <w:r>
        <w:t>board</w:t>
      </w:r>
      <w:proofErr w:type="gramEnd"/>
      <w:r>
        <w:t xml:space="preserve"> but they aren’t sat on the BCF board</w:t>
      </w:r>
    </w:p>
    <w:p w14:paraId="24F870E7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 xml:space="preserve">It appears to be that the BCF is being used to manage the supply &amp; demand not what the needs of our service users are. </w:t>
      </w:r>
    </w:p>
    <w:p w14:paraId="79E20D3C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>We need clarity of vision, where are we heading, what is the outcome we want</w:t>
      </w:r>
    </w:p>
    <w:p w14:paraId="374B6051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 xml:space="preserve">Some staff conversations historically have been had around how we could be more efficient and could we be much better. If we changed our way of thinking to 'how </w:t>
      </w:r>
      <w:proofErr w:type="gramStart"/>
      <w:r>
        <w:t>do</w:t>
      </w:r>
      <w:proofErr w:type="gramEnd"/>
      <w:r>
        <w:t xml:space="preserve"> we spend this money to benefit our community' instead of thinking 'how do we spend this to benefit this as a system' we could achieve this</w:t>
      </w:r>
    </w:p>
    <w:p w14:paraId="76583C87" w14:textId="50A2C410" w:rsidR="001F1AC8" w:rsidRDefault="001F1AC8" w:rsidP="001F1AC8">
      <w:pPr>
        <w:pStyle w:val="ListParagraph"/>
        <w:numPr>
          <w:ilvl w:val="0"/>
          <w:numId w:val="3"/>
        </w:numPr>
      </w:pPr>
      <w:r>
        <w:t>Some delivery of DFG works incredibly well, example but no one knows this as its not advertised</w:t>
      </w:r>
    </w:p>
    <w:p w14:paraId="6B416B8D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 xml:space="preserve">How can any residents of Lancashire know what's happening or what's working if we don’t tell </w:t>
      </w:r>
      <w:proofErr w:type="gramStart"/>
      <w:r>
        <w:t>them</w:t>
      </w:r>
      <w:proofErr w:type="gramEnd"/>
    </w:p>
    <w:p w14:paraId="101EF88F" w14:textId="77777777" w:rsidR="001F1AC8" w:rsidRDefault="001F1AC8" w:rsidP="001F1AC8">
      <w:pPr>
        <w:pStyle w:val="ListParagraph"/>
        <w:numPr>
          <w:ilvl w:val="0"/>
          <w:numId w:val="3"/>
        </w:numPr>
      </w:pPr>
      <w:r>
        <w:t>We need to ask the public what they want instead of constantly presuming</w:t>
      </w:r>
    </w:p>
    <w:p w14:paraId="1A4899B5" w14:textId="77777777" w:rsidR="00481250" w:rsidRDefault="00481250" w:rsidP="00481250">
      <w:pPr>
        <w:pStyle w:val="ListParagraph"/>
        <w:numPr>
          <w:ilvl w:val="0"/>
          <w:numId w:val="3"/>
        </w:numPr>
      </w:pPr>
      <w:r>
        <w:t>We are a demand led service, need to look at prevention, consider plans for 3 years, use good practices and expand on schemes/services instead of looking at isolated services or in an isolated manner</w:t>
      </w:r>
    </w:p>
    <w:p w14:paraId="3E36FD59" w14:textId="076AABAC" w:rsidR="001F1AC8" w:rsidRDefault="00481250" w:rsidP="001F1AC8">
      <w:pPr>
        <w:pStyle w:val="ListParagraph"/>
        <w:numPr>
          <w:ilvl w:val="0"/>
          <w:numId w:val="3"/>
        </w:numPr>
      </w:pPr>
      <w:r>
        <w:t>We should get underneath the data to find out what's going on – use data to plan</w:t>
      </w:r>
    </w:p>
    <w:p w14:paraId="5720BB87" w14:textId="77777777" w:rsidR="00481250" w:rsidRDefault="00481250" w:rsidP="00481250">
      <w:pPr>
        <w:pStyle w:val="ListParagraph"/>
        <w:numPr>
          <w:ilvl w:val="0"/>
          <w:numId w:val="3"/>
        </w:numPr>
      </w:pPr>
      <w:r>
        <w:t>We don’t know how to hold our nerve</w:t>
      </w:r>
    </w:p>
    <w:p w14:paraId="75D75624" w14:textId="77777777" w:rsidR="00481250" w:rsidRDefault="00481250" w:rsidP="00481250">
      <w:pPr>
        <w:pStyle w:val="ListParagraph"/>
        <w:numPr>
          <w:ilvl w:val="0"/>
          <w:numId w:val="3"/>
        </w:numPr>
      </w:pPr>
      <w:r>
        <w:t xml:space="preserve">Do we need more capacity around the management of the </w:t>
      </w:r>
      <w:proofErr w:type="gramStart"/>
      <w:r>
        <w:t>BCF</w:t>
      </w:r>
      <w:proofErr w:type="gramEnd"/>
      <w:r>
        <w:t xml:space="preserve"> </w:t>
      </w:r>
    </w:p>
    <w:p w14:paraId="22489FA2" w14:textId="416212C3" w:rsidR="00481250" w:rsidRDefault="00481250" w:rsidP="00481250">
      <w:pPr>
        <w:pStyle w:val="ListParagraph"/>
        <w:numPr>
          <w:ilvl w:val="0"/>
          <w:numId w:val="3"/>
        </w:numPr>
      </w:pPr>
      <w:r>
        <w:t xml:space="preserve">To have a yearly plan creates time constraints on making change as it doesn’t give people security to try new things, join new teams and so it in turns doesn’t allow trials/tests to gain momentum of have </w:t>
      </w:r>
      <w:proofErr w:type="spellStart"/>
      <w:r>
        <w:t>drive</w:t>
      </w:r>
      <w:proofErr w:type="spellEnd"/>
      <w:r>
        <w:t xml:space="preserve"> from staff</w:t>
      </w:r>
    </w:p>
    <w:p w14:paraId="680464C8" w14:textId="77777777" w:rsidR="001F1AC8" w:rsidRPr="001F1AC8" w:rsidRDefault="001F1AC8" w:rsidP="001F1AC8">
      <w:pPr>
        <w:pStyle w:val="NoSpacing"/>
        <w:rPr>
          <w:rFonts w:ascii="Arial" w:hAnsi="Arial" w:cs="Arial"/>
        </w:rPr>
      </w:pPr>
    </w:p>
    <w:p w14:paraId="71E205E3" w14:textId="77777777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DB9717" w14:textId="77777777" w:rsidR="00481250" w:rsidRDefault="00481250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CBB5ED" w14:textId="6A769914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What Could We do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Differently</w:t>
      </w:r>
      <w:proofErr w:type="gramEnd"/>
    </w:p>
    <w:p w14:paraId="0B4D4A65" w14:textId="17678CB7" w:rsidR="001F1AC8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Pool more funding than we do currently</w:t>
      </w:r>
    </w:p>
    <w:p w14:paraId="7A8E03D2" w14:textId="4AB418C4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Long term investments to make a real difference</w:t>
      </w:r>
    </w:p>
    <w:p w14:paraId="4002E911" w14:textId="65855FC9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Evaluate properly, share far and wide what's working, celebrate great outcomes</w:t>
      </w:r>
    </w:p>
    <w:p w14:paraId="48B87CFB" w14:textId="4AA1E416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Fully understand opportunities to work differently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across Housing, HIAs and DFGs</w:t>
      </w:r>
    </w:p>
    <w:p w14:paraId="707EC6EA" w14:textId="30A18040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Engagement sessions on BCF</w:t>
      </w:r>
    </w:p>
    <w:p w14:paraId="3EC1D969" w14:textId="2E3EA8BC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Citizen involvement with BCF Board</w:t>
      </w:r>
    </w:p>
    <w:p w14:paraId="34DBF26A" w14:textId="4584E695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Align with ICP priorities</w:t>
      </w:r>
    </w:p>
    <w:p w14:paraId="168EBFA4" w14:textId="5ED814C2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Have more honest conversations including with citizens, about big decisions that affect them</w:t>
      </w:r>
    </w:p>
    <w:p w14:paraId="22A12DC5" w14:textId="18533606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Shared risk management across partners</w:t>
      </w:r>
    </w:p>
    <w:p w14:paraId="4B4C3BDA" w14:textId="2C23E4BA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Increase </w:t>
      </w:r>
      <w:proofErr w:type="gramStart"/>
      <w:r>
        <w:rPr>
          <w:rFonts w:cstheme="minorHAnsi"/>
        </w:rPr>
        <w:t>spend</w:t>
      </w:r>
      <w:proofErr w:type="gramEnd"/>
      <w:r>
        <w:rPr>
          <w:rFonts w:cstheme="minorHAnsi"/>
        </w:rPr>
        <w:t xml:space="preserve"> on prevention</w:t>
      </w:r>
    </w:p>
    <w:p w14:paraId="780A7A73" w14:textId="661F3BB0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Map interdependencies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with Fuller</w:t>
      </w:r>
    </w:p>
    <w:p w14:paraId="5741CBFE" w14:textId="2A1686BA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Enhance and invest in HIAs and link with falls prevention etc,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integrate NHS falls teams into them</w:t>
      </w:r>
    </w:p>
    <w:p w14:paraId="3D3B453E" w14:textId="129C5F9F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Understand what is adding value and what isn't</w:t>
      </w:r>
    </w:p>
    <w:p w14:paraId="140D170E" w14:textId="738CE98E" w:rsidR="00481250" w:rsidRDefault="00481250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Top slice the fund to test out 'new/good/exciting' stuff</w:t>
      </w:r>
      <w:r w:rsidR="00E17AC5">
        <w:rPr>
          <w:rFonts w:cstheme="minorHAnsi"/>
        </w:rPr>
        <w:t xml:space="preserve"> – </w:t>
      </w:r>
      <w:proofErr w:type="spellStart"/>
      <w:r w:rsidR="00E17AC5">
        <w:rPr>
          <w:rFonts w:cstheme="minorHAnsi"/>
        </w:rPr>
        <w:t>kickstarter</w:t>
      </w:r>
      <w:proofErr w:type="spellEnd"/>
      <w:r w:rsidR="00E17AC5">
        <w:rPr>
          <w:rFonts w:cstheme="minorHAnsi"/>
        </w:rPr>
        <w:t xml:space="preserve"> innovation fund</w:t>
      </w:r>
    </w:p>
    <w:p w14:paraId="643C4046" w14:textId="732B9761" w:rsidR="00481250" w:rsidRDefault="00E17AC5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Look at a 'better homes fund'</w:t>
      </w:r>
    </w:p>
    <w:p w14:paraId="6A5B4678" w14:textId="7FD86426" w:rsidR="00E17AC5" w:rsidRDefault="00E17AC5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Longer term plans that inform shorter term plans</w:t>
      </w:r>
    </w:p>
    <w:p w14:paraId="2B8703B0" w14:textId="69733F29" w:rsidR="00E17AC5" w:rsidRDefault="00E17AC5" w:rsidP="00481250">
      <w:pPr>
        <w:pStyle w:val="NoSpacing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10 year</w:t>
      </w:r>
      <w:proofErr w:type="gramEnd"/>
      <w:r>
        <w:rPr>
          <w:rFonts w:cstheme="minorHAnsi"/>
        </w:rPr>
        <w:t xml:space="preserve"> vision</w:t>
      </w:r>
    </w:p>
    <w:p w14:paraId="054AF37F" w14:textId="1C58B77E" w:rsidR="00E17AC5" w:rsidRDefault="00E17AC5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Stop the postcode lottery, level up across the Lancashire CC footprint</w:t>
      </w:r>
    </w:p>
    <w:p w14:paraId="12841233" w14:textId="058F6723" w:rsidR="00E17AC5" w:rsidRPr="00481250" w:rsidRDefault="00E17AC5" w:rsidP="00481250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Transparency about decisions</w:t>
      </w:r>
    </w:p>
    <w:p w14:paraId="3984AF78" w14:textId="77777777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A9AE71" w14:textId="324C5EB1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36D98CCF" w14:textId="2731E40B" w:rsidR="001F1AC8" w:rsidRDefault="00E17AC5" w:rsidP="00E17AC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Understand links and interdependencies with PCNs, Neighbourhoods, the other 3 HWB areas etc</w:t>
      </w:r>
    </w:p>
    <w:p w14:paraId="40063471" w14:textId="30A8B691" w:rsidR="00E17AC5" w:rsidRDefault="00E17AC5" w:rsidP="00E17AC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Identify priorities, articulate them and measure against them</w:t>
      </w:r>
    </w:p>
    <w:p w14:paraId="5370A0FB" w14:textId="2DD19DD7" w:rsidR="00E17AC5" w:rsidRDefault="00E17AC5" w:rsidP="00E17AC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Keep it simple</w:t>
      </w:r>
    </w:p>
    <w:p w14:paraId="55C9CF1C" w14:textId="6A56D92C" w:rsidR="00E17AC5" w:rsidRPr="00E17AC5" w:rsidRDefault="00E17AC5" w:rsidP="00E17AC5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Allocate enough resource to manage the fund – it's a big sum of money</w:t>
      </w:r>
    </w:p>
    <w:p w14:paraId="1DFE4369" w14:textId="3E6CDC5A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14E2DED" w14:textId="20BF3E34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Commissioning</w:t>
      </w:r>
    </w:p>
    <w:p w14:paraId="63C2094F" w14:textId="5919CBE8" w:rsidR="001F1AC8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Partners, not silos</w:t>
      </w:r>
    </w:p>
    <w:p w14:paraId="4DB0721A" w14:textId="5B119E90" w:rsid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Co-production</w:t>
      </w:r>
    </w:p>
    <w:p w14:paraId="4DFCD56D" w14:textId="19B7BA66" w:rsid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Move away from short term/non recurrent funding</w:t>
      </w:r>
    </w:p>
    <w:p w14:paraId="3876883D" w14:textId="524424A1" w:rsid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Use analytical intelligence to review and commission</w:t>
      </w:r>
    </w:p>
    <w:p w14:paraId="1B3E1BBE" w14:textId="380741DB" w:rsid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Avoid duplication</w:t>
      </w:r>
    </w:p>
    <w:p w14:paraId="70AD00DE" w14:textId="1A5B57FD" w:rsid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Economies of scale</w:t>
      </w:r>
    </w:p>
    <w:p w14:paraId="3D4B4101" w14:textId="07FE0463" w:rsid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What's outside the BCF that should be considered for pooling into it</w:t>
      </w:r>
    </w:p>
    <w:p w14:paraId="596CE879" w14:textId="5BECE03B" w:rsidR="00E17AC5" w:rsidRPr="00E17AC5" w:rsidRDefault="00E17AC5" w:rsidP="00E17AC5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Use longer term planning, not annual</w:t>
      </w:r>
    </w:p>
    <w:p w14:paraId="6CACAD76" w14:textId="37876ED2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B337F1" w14:textId="37BBDDFF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DFG / Housing / Wider Determinants</w:t>
      </w:r>
    </w:p>
    <w:p w14:paraId="3D40494B" w14:textId="7EB69723" w:rsidR="001F1AC8" w:rsidRPr="00E17AC5" w:rsidRDefault="00E17AC5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 xml:space="preserve">Why is housing/HIA/DFG not an integral part of the infrastructure to support independence/prevent crisis/prevent admission to hospital or </w:t>
      </w:r>
      <w:proofErr w:type="gramStart"/>
      <w:r>
        <w:rPr>
          <w:rFonts w:cstheme="minorHAnsi"/>
        </w:rPr>
        <w:t>longer term</w:t>
      </w:r>
      <w:proofErr w:type="gramEnd"/>
      <w:r>
        <w:rPr>
          <w:rFonts w:cstheme="minorHAnsi"/>
        </w:rPr>
        <w:t xml:space="preserve"> care</w:t>
      </w:r>
    </w:p>
    <w:p w14:paraId="3DD11ECA" w14:textId="6EEEDED7" w:rsidR="00E17AC5" w:rsidRPr="00E17AC5" w:rsidRDefault="00E17AC5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Increase use of technology</w:t>
      </w:r>
    </w:p>
    <w:p w14:paraId="5CE7CD73" w14:textId="14282AE9" w:rsidR="00E17AC5" w:rsidRPr="00E17AC5" w:rsidRDefault="00E17AC5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Expand traditional provision that gets results</w:t>
      </w:r>
    </w:p>
    <w:p w14:paraId="6402F6E6" w14:textId="5DB95792" w:rsidR="00E17AC5" w:rsidRPr="00E17AC5" w:rsidRDefault="00E17AC5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Affordable warmth – pool into the BCF?</w:t>
      </w:r>
    </w:p>
    <w:p w14:paraId="2A6154AE" w14:textId="5EB2DFEE" w:rsidR="00E17AC5" w:rsidRPr="00AC4AB9" w:rsidRDefault="00E17AC5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 xml:space="preserve">Have a better homes fund </w:t>
      </w:r>
      <w:r w:rsidR="00AC4AB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C4AB9">
        <w:rPr>
          <w:rFonts w:cstheme="minorHAnsi"/>
        </w:rPr>
        <w:t>not just about bricks and mortar</w:t>
      </w:r>
    </w:p>
    <w:p w14:paraId="0F4588F4" w14:textId="313022EA" w:rsidR="00AC4AB9" w:rsidRPr="00AC4AB9" w:rsidRDefault="00AC4AB9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Level up across the HWB footprint</w:t>
      </w:r>
    </w:p>
    <w:p w14:paraId="1EB835B7" w14:textId="6E5A4A9E" w:rsidR="00AC4AB9" w:rsidRPr="00AC4AB9" w:rsidRDefault="00AC4AB9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NHS investment into housing related issues</w:t>
      </w:r>
    </w:p>
    <w:p w14:paraId="18ED8929" w14:textId="572D0DB8" w:rsidR="00AC4AB9" w:rsidRPr="00AC4AB9" w:rsidRDefault="00AC4AB9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Explore top slicing for county-wide initiatives on a fair share basis</w:t>
      </w:r>
    </w:p>
    <w:p w14:paraId="76742169" w14:textId="1F9A863C" w:rsidR="00AC4AB9" w:rsidRPr="00AC4AB9" w:rsidRDefault="00AC4AB9" w:rsidP="00E17AC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Various schemes duplicate what Districts are doing, join up under one vision and plan</w:t>
      </w:r>
    </w:p>
    <w:p w14:paraId="3021C12D" w14:textId="77777777" w:rsidR="00AC4AB9" w:rsidRDefault="00AC4AB9" w:rsidP="001F1AC8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cstheme="minorHAnsi"/>
        </w:rPr>
        <w:t>Increase partnership of Districts/LCC/NHS/VCFSE in this area</w:t>
      </w:r>
    </w:p>
    <w:p w14:paraId="4AB1A3AB" w14:textId="286B1C19" w:rsidR="001F1AC8" w:rsidRPr="00AC4AB9" w:rsidRDefault="001F1AC8" w:rsidP="00AC4AB9">
      <w:pPr>
        <w:pStyle w:val="NoSpacing"/>
        <w:rPr>
          <w:rFonts w:ascii="Arial" w:hAnsi="Arial" w:cs="Arial"/>
        </w:rPr>
      </w:pPr>
      <w:r w:rsidRPr="00AC4AB9">
        <w:rPr>
          <w:rFonts w:ascii="Arial" w:hAnsi="Arial" w:cs="Arial"/>
          <w:b/>
          <w:bCs/>
          <w:sz w:val="24"/>
          <w:szCs w:val="24"/>
        </w:rPr>
        <w:lastRenderedPageBreak/>
        <w:t>Finance</w:t>
      </w:r>
    </w:p>
    <w:p w14:paraId="20CAABF7" w14:textId="1C89109D" w:rsidR="001F1AC8" w:rsidRDefault="00AC4AB9" w:rsidP="00AC4AB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How do we exit some of the schemes if deemed not aligned to </w:t>
      </w:r>
      <w:proofErr w:type="gramStart"/>
      <w:r>
        <w:rPr>
          <w:rFonts w:cstheme="minorHAnsi"/>
        </w:rPr>
        <w:t>BCF</w:t>
      </w:r>
      <w:proofErr w:type="gramEnd"/>
    </w:p>
    <w:p w14:paraId="514F2064" w14:textId="3654B653" w:rsidR="00AC4AB9" w:rsidRDefault="00AC4AB9" w:rsidP="00AC4AB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Review VFM for schemes</w:t>
      </w:r>
    </w:p>
    <w:p w14:paraId="6AE35F26" w14:textId="62F0C39C" w:rsidR="00AC4AB9" w:rsidRDefault="00AC4AB9" w:rsidP="00AC4AB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Align criteria for assessment</w:t>
      </w:r>
    </w:p>
    <w:p w14:paraId="498D1A21" w14:textId="6FFC28C1" w:rsidR="00AC4AB9" w:rsidRDefault="00AC4AB9" w:rsidP="00AC4AB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Encourage innovation</w:t>
      </w:r>
    </w:p>
    <w:p w14:paraId="37B4591E" w14:textId="31A3E6D5" w:rsidR="00AC4AB9" w:rsidRDefault="00AC4AB9" w:rsidP="00AC4AB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Improve efficiency</w:t>
      </w:r>
    </w:p>
    <w:p w14:paraId="1D8581BA" w14:textId="70231C25" w:rsidR="00AC4AB9" w:rsidRPr="00AC4AB9" w:rsidRDefault="00AC4AB9" w:rsidP="00AC4AB9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Improve reporting</w:t>
      </w:r>
    </w:p>
    <w:p w14:paraId="533D0EF3" w14:textId="68735C4A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A85ED2" w14:textId="52DC6DE8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Outcomes / Data / People</w:t>
      </w:r>
    </w:p>
    <w:p w14:paraId="6D713219" w14:textId="6987411A" w:rsidR="001F1AC8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Use story telling – inform/analyse/celebrate</w:t>
      </w:r>
    </w:p>
    <w:p w14:paraId="04D96761" w14:textId="1C302A6E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Local conversations – VCFSE can help with these</w:t>
      </w:r>
    </w:p>
    <w:p w14:paraId="7ED88870" w14:textId="1706C83D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Don’t hide behind data</w:t>
      </w:r>
    </w:p>
    <w:p w14:paraId="7A3C7C09" w14:textId="6FE2EC5D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Understand lived experience</w:t>
      </w:r>
    </w:p>
    <w:p w14:paraId="6F92A398" w14:textId="71EC4E81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Should inform strategic direction</w:t>
      </w:r>
    </w:p>
    <w:p w14:paraId="118C94D1" w14:textId="42037A0E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Outcomes – what was the intended outcome, did we achieve it</w:t>
      </w:r>
    </w:p>
    <w:p w14:paraId="1A6E54E3" w14:textId="665589B5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Fund citizen engagement</w:t>
      </w:r>
    </w:p>
    <w:p w14:paraId="7A90E388" w14:textId="5C914B84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Set out what does good look like, how will we know if we succeed</w:t>
      </w:r>
    </w:p>
    <w:p w14:paraId="4D0AFDB7" w14:textId="03927B21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What should our data look like – need a dashboard</w:t>
      </w:r>
    </w:p>
    <w:p w14:paraId="258A5C8F" w14:textId="6D0B0BC7" w:rsid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Heat maps</w:t>
      </w:r>
    </w:p>
    <w:p w14:paraId="5BCFBCBD" w14:textId="5CEDE393" w:rsidR="00AC4AB9" w:rsidRPr="00AC4AB9" w:rsidRDefault="00AC4AB9" w:rsidP="00AC4AB9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Schemes don’t always last long enough to measure outcomes or inform long term pla</w:t>
      </w:r>
      <w:r w:rsidR="008F6465">
        <w:rPr>
          <w:rFonts w:cstheme="minorHAnsi"/>
        </w:rPr>
        <w:t>n</w:t>
      </w:r>
      <w:r>
        <w:rPr>
          <w:rFonts w:cstheme="minorHAnsi"/>
        </w:rPr>
        <w:t>ning</w:t>
      </w:r>
    </w:p>
    <w:p w14:paraId="381E009D" w14:textId="720A697D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47DD42D" w14:textId="3E2AA51C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Strategic Direction</w:t>
      </w:r>
    </w:p>
    <w:p w14:paraId="050CEB79" w14:textId="07768D49" w:rsidR="001F1AC8" w:rsidRDefault="00AC4AB9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Map interdependencies – Fuller, Intermediate Care, Housing, ICP priorities</w:t>
      </w:r>
    </w:p>
    <w:p w14:paraId="6A16E130" w14:textId="0C8DE222" w:rsidR="00AC4AB9" w:rsidRDefault="00AC4AB9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Evaluate what we have currently, what needs to change</w:t>
      </w:r>
    </w:p>
    <w:p w14:paraId="3A28F676" w14:textId="780B30DE" w:rsidR="00AC4AB9" w:rsidRDefault="00AC4AB9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Ensure don’t duplicate what's happening in other projects/transformation – BCF plan should align with how we get there and pull in info from other transformations, not take over</w:t>
      </w:r>
    </w:p>
    <w:p w14:paraId="605EB932" w14:textId="7D678886" w:rsidR="00AC4AB9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Level up</w:t>
      </w:r>
    </w:p>
    <w:p w14:paraId="07ED6A27" w14:textId="7D4D3329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Do we know what our population really want, have we asked </w:t>
      </w:r>
      <w:proofErr w:type="gramStart"/>
      <w:r>
        <w:rPr>
          <w:rFonts w:cstheme="minorHAnsi"/>
        </w:rPr>
        <w:t>them</w:t>
      </w:r>
      <w:proofErr w:type="gramEnd"/>
    </w:p>
    <w:p w14:paraId="15B0B40B" w14:textId="3C1F0B7B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Where are Public Health in the BCF/</w:t>
      </w:r>
      <w:proofErr w:type="gramStart"/>
      <w:r>
        <w:rPr>
          <w:rFonts w:cstheme="minorHAnsi"/>
        </w:rPr>
        <w:t>Plan</w:t>
      </w:r>
      <w:proofErr w:type="gramEnd"/>
    </w:p>
    <w:p w14:paraId="0E083B50" w14:textId="20238658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Build on what works/best practice</w:t>
      </w:r>
    </w:p>
    <w:p w14:paraId="7332E4EF" w14:textId="5FD108E0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Need a clear vision</w:t>
      </w:r>
    </w:p>
    <w:p w14:paraId="714E516A" w14:textId="309F46D6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Improve BCF infrastructure</w:t>
      </w:r>
    </w:p>
    <w:p w14:paraId="696D5C34" w14:textId="6C22B73F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Share risk, objectives, planning, decisions</w:t>
      </w:r>
    </w:p>
    <w:p w14:paraId="0ADCE6C6" w14:textId="347190FC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Some or all of BCF needs to become a transformation fund</w:t>
      </w:r>
    </w:p>
    <w:p w14:paraId="03D3D14B" w14:textId="0DE59DA9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Leadership is key</w:t>
      </w:r>
    </w:p>
    <w:p w14:paraId="3CDE1F02" w14:textId="11A8C92D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Become evidence based, use data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JSNA, DPH annual plan, District level data etc</w:t>
      </w:r>
    </w:p>
    <w:p w14:paraId="133A8ECE" w14:textId="5D63B55B" w:rsidR="008F6465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Recognition that this will take time to do properly</w:t>
      </w:r>
    </w:p>
    <w:p w14:paraId="55313F52" w14:textId="10064E13" w:rsidR="008F6465" w:rsidRPr="00AC4AB9" w:rsidRDefault="008F6465" w:rsidP="00AC4AB9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Communicate better, and widely</w:t>
      </w:r>
    </w:p>
    <w:p w14:paraId="5DE8BFA0" w14:textId="450C437A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2857DCF" w14:textId="77777777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71D099" w14:textId="535C443D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5B2BD04" w14:textId="050A08AA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FB1CCD" w14:textId="788CC367" w:rsid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314C04" w14:textId="77777777" w:rsidR="001F1AC8" w:rsidRPr="001F1AC8" w:rsidRDefault="001F1AC8" w:rsidP="001F1AC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F1AC8" w:rsidRPr="001F1A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DDC3" w14:textId="77777777" w:rsidR="008F6465" w:rsidRDefault="008F6465" w:rsidP="008F6465">
      <w:pPr>
        <w:spacing w:after="0" w:line="240" w:lineRule="auto"/>
      </w:pPr>
      <w:r>
        <w:separator/>
      </w:r>
    </w:p>
  </w:endnote>
  <w:endnote w:type="continuationSeparator" w:id="0">
    <w:p w14:paraId="629AC921" w14:textId="77777777" w:rsidR="008F6465" w:rsidRDefault="008F6465" w:rsidP="008F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7CF0" w14:textId="2E490FB7" w:rsidR="008F6465" w:rsidRDefault="008F6465">
    <w:pPr>
      <w:pStyle w:val="Footer"/>
      <w:jc w:val="right"/>
    </w:pPr>
  </w:p>
  <w:p w14:paraId="7D76D4B9" w14:textId="77777777" w:rsidR="008F6465" w:rsidRDefault="008F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A82B" w14:textId="77777777" w:rsidR="008F6465" w:rsidRDefault="008F6465" w:rsidP="008F6465">
      <w:pPr>
        <w:spacing w:after="0" w:line="240" w:lineRule="auto"/>
      </w:pPr>
      <w:r>
        <w:separator/>
      </w:r>
    </w:p>
  </w:footnote>
  <w:footnote w:type="continuationSeparator" w:id="0">
    <w:p w14:paraId="520A99C5" w14:textId="77777777" w:rsidR="008F6465" w:rsidRDefault="008F6465" w:rsidP="008F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D54"/>
    <w:multiLevelType w:val="hybridMultilevel"/>
    <w:tmpl w:val="DCDEB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ADB"/>
    <w:multiLevelType w:val="hybridMultilevel"/>
    <w:tmpl w:val="5316FE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CF9"/>
    <w:multiLevelType w:val="hybridMultilevel"/>
    <w:tmpl w:val="71B6CE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2A6"/>
    <w:multiLevelType w:val="hybridMultilevel"/>
    <w:tmpl w:val="9482B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44E"/>
    <w:multiLevelType w:val="hybridMultilevel"/>
    <w:tmpl w:val="992498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944"/>
    <w:multiLevelType w:val="hybridMultilevel"/>
    <w:tmpl w:val="5828558C"/>
    <w:lvl w:ilvl="0" w:tplc="C186ED7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557D0"/>
    <w:multiLevelType w:val="hybridMultilevel"/>
    <w:tmpl w:val="2C0E5C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D9F"/>
    <w:multiLevelType w:val="hybridMultilevel"/>
    <w:tmpl w:val="2F1CD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C7D79"/>
    <w:multiLevelType w:val="hybridMultilevel"/>
    <w:tmpl w:val="DB3880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2C3"/>
    <w:multiLevelType w:val="hybridMultilevel"/>
    <w:tmpl w:val="428658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8"/>
    <w:rsid w:val="000E2738"/>
    <w:rsid w:val="001F1AC8"/>
    <w:rsid w:val="00481250"/>
    <w:rsid w:val="00505E81"/>
    <w:rsid w:val="008F6465"/>
    <w:rsid w:val="00AC4AB9"/>
    <w:rsid w:val="00CC0B18"/>
    <w:rsid w:val="00E17AC5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8451"/>
  <w15:chartTrackingRefBased/>
  <w15:docId w15:val="{39B78F12-F62D-4B82-BC6D-96CFBF1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65"/>
  </w:style>
  <w:style w:type="paragraph" w:styleId="Footer">
    <w:name w:val="footer"/>
    <w:basedOn w:val="Normal"/>
    <w:link w:val="FooterChar"/>
    <w:uiPriority w:val="99"/>
    <w:unhideWhenUsed/>
    <w:rsid w:val="008F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Sue</dc:creator>
  <cp:keywords/>
  <dc:description/>
  <cp:lastModifiedBy>Gorton, Sam</cp:lastModifiedBy>
  <cp:revision>3</cp:revision>
  <cp:lastPrinted>2022-12-05T11:16:00Z</cp:lastPrinted>
  <dcterms:created xsi:type="dcterms:W3CDTF">2023-01-15T18:12:00Z</dcterms:created>
  <dcterms:modified xsi:type="dcterms:W3CDTF">2023-01-16T14:26:00Z</dcterms:modified>
</cp:coreProperties>
</file>